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257C0" w14:textId="07FA4D66" w:rsidR="00B16614" w:rsidRPr="009B6866" w:rsidRDefault="00B16614" w:rsidP="00532331">
      <w:pPr>
        <w:snapToGrid w:val="0"/>
        <w:jc w:val="both"/>
        <w:rPr>
          <w:b/>
          <w:bCs/>
        </w:rPr>
      </w:pPr>
      <w:r w:rsidRPr="009B6866">
        <w:rPr>
          <w:b/>
          <w:bCs/>
        </w:rPr>
        <w:t xml:space="preserve">UPOZORNĚNÍ </w:t>
      </w:r>
      <w:r w:rsidR="00D26A16" w:rsidRPr="009B6866">
        <w:rPr>
          <w:b/>
          <w:bCs/>
        </w:rPr>
        <w:t>PRO VĚŘITELE, ZAMĚSTNANCE A SPOLEČNÍK</w:t>
      </w:r>
      <w:r w:rsidR="002309AA" w:rsidRPr="009B6866">
        <w:rPr>
          <w:b/>
          <w:bCs/>
        </w:rPr>
        <w:t>Y</w:t>
      </w:r>
      <w:r w:rsidR="00D26A16" w:rsidRPr="009B6866">
        <w:rPr>
          <w:b/>
          <w:bCs/>
        </w:rPr>
        <w:t xml:space="preserve"> NA JEJICH PRÁVA</w:t>
      </w:r>
    </w:p>
    <w:p w14:paraId="558D810A" w14:textId="77777777" w:rsidR="00D26A16" w:rsidRPr="009B6866" w:rsidRDefault="00D26A16" w:rsidP="00532331">
      <w:pPr>
        <w:snapToGrid w:val="0"/>
        <w:jc w:val="both"/>
      </w:pPr>
    </w:p>
    <w:p w14:paraId="29342F14" w14:textId="10D9A940" w:rsidR="00E50ACD" w:rsidRPr="009B6866" w:rsidRDefault="008B1774" w:rsidP="00532331">
      <w:pPr>
        <w:snapToGrid w:val="0"/>
        <w:jc w:val="both"/>
        <w:rPr>
          <w:shd w:val="clear" w:color="auto" w:fill="FFFFFF"/>
        </w:rPr>
      </w:pPr>
      <w:bookmarkStart w:id="0" w:name="_Hlk8029791"/>
      <w:r w:rsidRPr="009B6866">
        <w:t xml:space="preserve">Společnost </w:t>
      </w:r>
      <w:r w:rsidR="0082456D" w:rsidRPr="009B6866">
        <w:rPr>
          <w:b/>
          <w:bCs/>
        </w:rPr>
        <w:t>Meridiem Centrum Péče s.r.o.</w:t>
      </w:r>
      <w:r w:rsidR="0082456D" w:rsidRPr="009B6866">
        <w:t>, se sídlem Nebeská 292, 282 01 Doubravčice, IČO: 04775961, zapsan</w:t>
      </w:r>
      <w:r w:rsidR="00410E2D" w:rsidRPr="009B6866">
        <w:t>á</w:t>
      </w:r>
      <w:r w:rsidR="0082456D" w:rsidRPr="009B6866">
        <w:t xml:space="preserve"> v obchodním rejstříku vedeném Městským soudem v Praze pod </w:t>
      </w:r>
      <w:proofErr w:type="spellStart"/>
      <w:r w:rsidR="0082456D" w:rsidRPr="009B6866">
        <w:t>sp</w:t>
      </w:r>
      <w:proofErr w:type="spellEnd"/>
      <w:r w:rsidR="0082456D" w:rsidRPr="009B6866">
        <w:t>. zn. C 253447</w:t>
      </w:r>
      <w:r w:rsidR="0082456D" w:rsidRPr="009B6866">
        <w:rPr>
          <w:shd w:val="clear" w:color="auto" w:fill="FFFFFF"/>
        </w:rPr>
        <w:t xml:space="preserve"> </w:t>
      </w:r>
      <w:r w:rsidR="00E50ACD" w:rsidRPr="009B6866">
        <w:rPr>
          <w:shd w:val="clear" w:color="auto" w:fill="FFFFFF"/>
        </w:rPr>
        <w:t>(dále jen „</w:t>
      </w:r>
      <w:r w:rsidR="00E50ACD" w:rsidRPr="009B6866">
        <w:rPr>
          <w:b/>
          <w:bCs/>
          <w:shd w:val="clear" w:color="auto" w:fill="FFFFFF"/>
        </w:rPr>
        <w:t>Rozdělovaná společnost</w:t>
      </w:r>
      <w:r w:rsidR="00E50ACD" w:rsidRPr="009B6866">
        <w:rPr>
          <w:shd w:val="clear" w:color="auto" w:fill="FFFFFF"/>
        </w:rPr>
        <w:t>“)</w:t>
      </w:r>
      <w:bookmarkEnd w:id="0"/>
      <w:r w:rsidR="00E661F2" w:rsidRPr="009B6866">
        <w:rPr>
          <w:shd w:val="clear" w:color="auto" w:fill="FFFFFF"/>
        </w:rPr>
        <w:t>,</w:t>
      </w:r>
    </w:p>
    <w:p w14:paraId="51FEDF37" w14:textId="77777777" w:rsidR="00E50ACD" w:rsidRPr="009B6866" w:rsidRDefault="00E50ACD" w:rsidP="00532331">
      <w:pPr>
        <w:snapToGrid w:val="0"/>
        <w:jc w:val="both"/>
        <w:rPr>
          <w:shd w:val="clear" w:color="auto" w:fill="FFFFFF"/>
        </w:rPr>
      </w:pPr>
    </w:p>
    <w:p w14:paraId="63B326C9" w14:textId="4C0BF2C2" w:rsidR="0082456D" w:rsidRPr="009B6866" w:rsidRDefault="004D3627" w:rsidP="00532331">
      <w:pPr>
        <w:snapToGrid w:val="0"/>
        <w:jc w:val="both"/>
        <w:rPr>
          <w:shd w:val="clear" w:color="auto" w:fill="FFFFFF"/>
        </w:rPr>
      </w:pPr>
      <w:r w:rsidRPr="009B6866">
        <w:rPr>
          <w:shd w:val="clear" w:color="auto" w:fill="FFFFFF"/>
        </w:rPr>
        <w:t>a</w:t>
      </w:r>
    </w:p>
    <w:p w14:paraId="448F1B33" w14:textId="77777777" w:rsidR="0082456D" w:rsidRPr="009B6866" w:rsidRDefault="0082456D" w:rsidP="00532331">
      <w:pPr>
        <w:snapToGrid w:val="0"/>
        <w:jc w:val="both"/>
        <w:rPr>
          <w:shd w:val="clear" w:color="auto" w:fill="FFFFFF"/>
        </w:rPr>
      </w:pPr>
    </w:p>
    <w:p w14:paraId="721B52CA" w14:textId="5AFAEC68" w:rsidR="004D3627" w:rsidRPr="009B6866" w:rsidRDefault="004D3627" w:rsidP="00532331">
      <w:pPr>
        <w:snapToGrid w:val="0"/>
        <w:jc w:val="both"/>
      </w:pPr>
      <w:r w:rsidRPr="009B6866">
        <w:rPr>
          <w:shd w:val="clear" w:color="auto" w:fill="FFFFFF"/>
        </w:rPr>
        <w:t xml:space="preserve">společnost </w:t>
      </w:r>
      <w:bookmarkStart w:id="1" w:name="_Hlk179910235"/>
      <w:r w:rsidRPr="009B6866">
        <w:rPr>
          <w:b/>
          <w:bCs/>
        </w:rPr>
        <w:t>PZSS Meridiem s.r.o.</w:t>
      </w:r>
      <w:r w:rsidRPr="009B6866">
        <w:t>, se sídlem U Kamene 2061/1, 251 01 Říčany, IČO: 24242012, zapsan</w:t>
      </w:r>
      <w:r w:rsidR="00410E2D" w:rsidRPr="009B6866">
        <w:t>á</w:t>
      </w:r>
      <w:r w:rsidRPr="009B6866">
        <w:t xml:space="preserve"> v obchodním rejstříku vedeném Městským soudem v Praze pod </w:t>
      </w:r>
      <w:proofErr w:type="spellStart"/>
      <w:r w:rsidRPr="009B6866">
        <w:t>sp</w:t>
      </w:r>
      <w:proofErr w:type="spellEnd"/>
      <w:r w:rsidRPr="009B6866">
        <w:t>. zn. C 196532</w:t>
      </w:r>
      <w:bookmarkEnd w:id="1"/>
      <w:r w:rsidRPr="009B6866">
        <w:t xml:space="preserve"> (dále jen „</w:t>
      </w:r>
      <w:r w:rsidRPr="009B6866">
        <w:rPr>
          <w:b/>
          <w:bCs/>
        </w:rPr>
        <w:t>Nástupnická společnost</w:t>
      </w:r>
      <w:r w:rsidRPr="009B6866">
        <w:t xml:space="preserve">“; </w:t>
      </w:r>
      <w:r w:rsidRPr="009B6866">
        <w:rPr>
          <w:shd w:val="clear" w:color="auto" w:fill="FFFFFF"/>
        </w:rPr>
        <w:t xml:space="preserve">Rozdělovaná společnost a Nástupnická společnost společně </w:t>
      </w:r>
      <w:r w:rsidR="00A42B20" w:rsidRPr="009B6866">
        <w:rPr>
          <w:shd w:val="clear" w:color="auto" w:fill="FFFFFF"/>
        </w:rPr>
        <w:t xml:space="preserve">dále </w:t>
      </w:r>
      <w:r w:rsidRPr="009B6866">
        <w:rPr>
          <w:shd w:val="clear" w:color="auto" w:fill="FFFFFF"/>
        </w:rPr>
        <w:t>také jen „</w:t>
      </w:r>
      <w:r w:rsidRPr="009B6866">
        <w:rPr>
          <w:b/>
          <w:bCs/>
          <w:shd w:val="clear" w:color="auto" w:fill="FFFFFF"/>
        </w:rPr>
        <w:t>Zúčastněné společnosti</w:t>
      </w:r>
      <w:r w:rsidRPr="009B6866">
        <w:rPr>
          <w:shd w:val="clear" w:color="auto" w:fill="FFFFFF"/>
        </w:rPr>
        <w:t>“</w:t>
      </w:r>
      <w:r w:rsidR="00582276" w:rsidRPr="009B6866">
        <w:rPr>
          <w:shd w:val="clear" w:color="auto" w:fill="FFFFFF"/>
        </w:rPr>
        <w:t xml:space="preserve"> </w:t>
      </w:r>
      <w:r w:rsidR="00410E2D" w:rsidRPr="009B6866">
        <w:rPr>
          <w:shd w:val="clear" w:color="auto" w:fill="FFFFFF"/>
        </w:rPr>
        <w:t xml:space="preserve">a </w:t>
      </w:r>
      <w:r w:rsidR="00A42B20" w:rsidRPr="009B6866">
        <w:rPr>
          <w:shd w:val="clear" w:color="auto" w:fill="FFFFFF"/>
        </w:rPr>
        <w:t xml:space="preserve">samostatně </w:t>
      </w:r>
      <w:r w:rsidR="00582276" w:rsidRPr="009B6866">
        <w:rPr>
          <w:shd w:val="clear" w:color="auto" w:fill="FFFFFF"/>
        </w:rPr>
        <w:t>„</w:t>
      </w:r>
      <w:r w:rsidR="00582276" w:rsidRPr="009B6866">
        <w:rPr>
          <w:b/>
          <w:bCs/>
          <w:shd w:val="clear" w:color="auto" w:fill="FFFFFF"/>
        </w:rPr>
        <w:t>Zúčastněná společnost</w:t>
      </w:r>
      <w:r w:rsidR="00582276" w:rsidRPr="009B6866">
        <w:rPr>
          <w:shd w:val="clear" w:color="auto" w:fill="FFFFFF"/>
        </w:rPr>
        <w:t>“</w:t>
      </w:r>
      <w:r w:rsidRPr="009B6866">
        <w:t>),</w:t>
      </w:r>
    </w:p>
    <w:p w14:paraId="1869B0BB" w14:textId="77777777" w:rsidR="004D3627" w:rsidRPr="009B6866" w:rsidRDefault="004D3627" w:rsidP="00532331">
      <w:pPr>
        <w:snapToGrid w:val="0"/>
        <w:jc w:val="both"/>
      </w:pPr>
    </w:p>
    <w:p w14:paraId="40FE9287" w14:textId="415D1DE8" w:rsidR="004D3627" w:rsidRPr="009B6866" w:rsidRDefault="004D3627" w:rsidP="00532331">
      <w:pPr>
        <w:snapToGrid w:val="0"/>
        <w:jc w:val="both"/>
        <w:rPr>
          <w:shd w:val="clear" w:color="auto" w:fill="FFFFFF"/>
        </w:rPr>
      </w:pPr>
      <w:r w:rsidRPr="009B6866">
        <w:rPr>
          <w:color w:val="auto"/>
        </w:rPr>
        <w:t>se účastní vnitrostátní přeměny rozdělením ve formě odštěpení</w:t>
      </w:r>
      <w:r w:rsidR="00410E2D" w:rsidRPr="009B6866">
        <w:rPr>
          <w:color w:val="auto"/>
        </w:rPr>
        <w:t xml:space="preserve"> sloučením</w:t>
      </w:r>
      <w:r w:rsidRPr="009B6866">
        <w:rPr>
          <w:color w:val="auto"/>
        </w:rPr>
        <w:t>, v</w:t>
      </w:r>
      <w:r w:rsidR="00A42B20" w:rsidRPr="009B6866">
        <w:rPr>
          <w:color w:val="auto"/>
        </w:rPr>
        <w:t xml:space="preserve"> jejímž </w:t>
      </w:r>
      <w:r w:rsidRPr="009B6866">
        <w:rPr>
          <w:color w:val="auto"/>
        </w:rPr>
        <w:t xml:space="preserve">důsledku Rozdělovaná společnost nezaniká a část jejího jmění přechází na Nástupnickou společnost </w:t>
      </w:r>
      <w:r w:rsidRPr="009B6866">
        <w:rPr>
          <w:shd w:val="clear" w:color="auto" w:fill="FFFFFF"/>
        </w:rPr>
        <w:t>dle § 243 odst. 1 písm. b) bod 2. zákona č. 125/2008 Sb., o přeměnách obchodních společností a družstev</w:t>
      </w:r>
      <w:r w:rsidRPr="009B6866">
        <w:rPr>
          <w:color w:val="auto"/>
        </w:rPr>
        <w:t xml:space="preserve"> (dále jen „</w:t>
      </w:r>
      <w:r w:rsidRPr="009B6866">
        <w:rPr>
          <w:b/>
          <w:bCs/>
          <w:color w:val="auto"/>
        </w:rPr>
        <w:t>zákon o přeměnách</w:t>
      </w:r>
      <w:r w:rsidRPr="009B6866">
        <w:rPr>
          <w:color w:val="auto"/>
        </w:rPr>
        <w:t>“ a „</w:t>
      </w:r>
      <w:r w:rsidRPr="009B6866">
        <w:rPr>
          <w:b/>
          <w:bCs/>
          <w:color w:val="auto"/>
        </w:rPr>
        <w:t>Přeměna</w:t>
      </w:r>
      <w:r w:rsidRPr="009B6866">
        <w:rPr>
          <w:color w:val="auto"/>
        </w:rPr>
        <w:t>“).</w:t>
      </w:r>
    </w:p>
    <w:p w14:paraId="44B1FE73" w14:textId="77777777" w:rsidR="004D3627" w:rsidRPr="009B6866" w:rsidRDefault="004D3627" w:rsidP="00532331">
      <w:pPr>
        <w:snapToGrid w:val="0"/>
        <w:jc w:val="both"/>
        <w:rPr>
          <w:shd w:val="clear" w:color="auto" w:fill="FFFFFF"/>
        </w:rPr>
      </w:pPr>
    </w:p>
    <w:p w14:paraId="43D5F7CC" w14:textId="62144C4B" w:rsidR="004D3627" w:rsidRPr="009B6866" w:rsidRDefault="004D3627" w:rsidP="004D3627">
      <w:pPr>
        <w:snapToGrid w:val="0"/>
        <w:jc w:val="both"/>
        <w:rPr>
          <w:shd w:val="clear" w:color="auto" w:fill="FFFFFF"/>
        </w:rPr>
      </w:pPr>
      <w:r w:rsidRPr="009B6866">
        <w:rPr>
          <w:shd w:val="clear" w:color="auto" w:fill="FFFFFF"/>
        </w:rPr>
        <w:t>Zúčastněné společnosti tímto v souladu s ustanovením § 33 odst. 1 písm. b) zákona o přeměnách upozorňují věřitele, zaměstnance a společníky na jejich práva podle zákona o přeměnách.</w:t>
      </w:r>
    </w:p>
    <w:p w14:paraId="339BE37F" w14:textId="77777777" w:rsidR="00B448EB" w:rsidRPr="009B6866" w:rsidRDefault="00B448EB" w:rsidP="00532331">
      <w:pPr>
        <w:snapToGrid w:val="0"/>
        <w:jc w:val="both"/>
        <w:rPr>
          <w:shd w:val="clear" w:color="auto" w:fill="FFFFFF"/>
        </w:rPr>
      </w:pPr>
    </w:p>
    <w:p w14:paraId="4BC2A069" w14:textId="697ECB9E" w:rsidR="00593845" w:rsidRPr="009B6866" w:rsidRDefault="00593845" w:rsidP="00532331">
      <w:pPr>
        <w:snapToGrid w:val="0"/>
        <w:jc w:val="both"/>
        <w:rPr>
          <w:b/>
          <w:bCs/>
          <w:shd w:val="clear" w:color="auto" w:fill="FFFFFF"/>
        </w:rPr>
      </w:pPr>
      <w:r w:rsidRPr="009B6866">
        <w:rPr>
          <w:b/>
          <w:bCs/>
          <w:shd w:val="clear" w:color="auto" w:fill="FFFFFF"/>
        </w:rPr>
        <w:t>Oznámení o uložení projektu Přeměny do obchodního rejstříku</w:t>
      </w:r>
    </w:p>
    <w:p w14:paraId="6539C449" w14:textId="77777777" w:rsidR="00593845" w:rsidRPr="009B6866" w:rsidRDefault="00593845" w:rsidP="00532331">
      <w:pPr>
        <w:snapToGrid w:val="0"/>
        <w:jc w:val="both"/>
        <w:rPr>
          <w:b/>
          <w:bCs/>
          <w:shd w:val="clear" w:color="auto" w:fill="FFFFFF"/>
        </w:rPr>
      </w:pPr>
    </w:p>
    <w:p w14:paraId="4B4BC388" w14:textId="77777777" w:rsidR="009B6866" w:rsidRPr="009B6866" w:rsidRDefault="00593845" w:rsidP="00532331">
      <w:pPr>
        <w:snapToGrid w:val="0"/>
        <w:jc w:val="both"/>
        <w:rPr>
          <w:shd w:val="clear" w:color="auto" w:fill="FFFFFF"/>
        </w:rPr>
      </w:pPr>
      <w:r w:rsidRPr="009B6866">
        <w:rPr>
          <w:shd w:val="clear" w:color="auto" w:fill="FFFFFF"/>
        </w:rPr>
        <w:t>V rámci procesu Přeměny vyhotovily statutární orgány Zúčastněných společností projekt Přeměny, který byl uložen do sbírky listin obchodního rejstříku Zúčastněných společností, tj. do obchodního rejstříku vedeného Městským soudem v Praze.</w:t>
      </w:r>
    </w:p>
    <w:p w14:paraId="58CBFCE8" w14:textId="77777777" w:rsidR="009B6866" w:rsidRPr="009B6866" w:rsidRDefault="009B6866" w:rsidP="00532331">
      <w:pPr>
        <w:snapToGrid w:val="0"/>
        <w:jc w:val="both"/>
        <w:rPr>
          <w:shd w:val="clear" w:color="auto" w:fill="FFFFFF"/>
        </w:rPr>
      </w:pPr>
    </w:p>
    <w:p w14:paraId="3EC1257A" w14:textId="742C0EFD" w:rsidR="004D3627" w:rsidRPr="009B6866" w:rsidRDefault="004D3627" w:rsidP="00532331">
      <w:pPr>
        <w:snapToGrid w:val="0"/>
        <w:jc w:val="both"/>
        <w:rPr>
          <w:b/>
          <w:bCs/>
          <w:shd w:val="clear" w:color="auto" w:fill="FFFFFF"/>
        </w:rPr>
      </w:pPr>
      <w:r w:rsidRPr="009B6866">
        <w:rPr>
          <w:b/>
          <w:bCs/>
          <w:shd w:val="clear" w:color="auto" w:fill="FFFFFF"/>
        </w:rPr>
        <w:t>Upozornění pro věřitele</w:t>
      </w:r>
    </w:p>
    <w:p w14:paraId="0E0C1612" w14:textId="77777777" w:rsidR="004D3627" w:rsidRPr="009B6866" w:rsidRDefault="004D3627" w:rsidP="00532331">
      <w:pPr>
        <w:snapToGrid w:val="0"/>
        <w:jc w:val="both"/>
        <w:rPr>
          <w:shd w:val="clear" w:color="auto" w:fill="FFFFFF"/>
        </w:rPr>
      </w:pPr>
    </w:p>
    <w:p w14:paraId="2B4ED05D" w14:textId="77777777" w:rsidR="004D3627" w:rsidRPr="009B6866" w:rsidRDefault="004D3627" w:rsidP="004D3627">
      <w:pPr>
        <w:snapToGrid w:val="0"/>
        <w:jc w:val="both"/>
        <w:rPr>
          <w:shd w:val="clear" w:color="auto" w:fill="FFFFFF"/>
        </w:rPr>
      </w:pPr>
      <w:r w:rsidRPr="009B6866">
        <w:rPr>
          <w:shd w:val="clear" w:color="auto" w:fill="FFFFFF"/>
        </w:rPr>
        <w:t>Věřitelé Zúčastněných společností mohou požadovat poskytnutí dostatečného zajištění, jestliže</w:t>
      </w:r>
    </w:p>
    <w:p w14:paraId="4E9FDB5D" w14:textId="4A2FAFA6" w:rsidR="004D3627" w:rsidRPr="009B6866" w:rsidRDefault="004D3627" w:rsidP="004D3627">
      <w:pPr>
        <w:snapToGrid w:val="0"/>
        <w:jc w:val="both"/>
        <w:rPr>
          <w:shd w:val="clear" w:color="auto" w:fill="FFFFFF"/>
        </w:rPr>
      </w:pPr>
      <w:r w:rsidRPr="009B6866">
        <w:rPr>
          <w:shd w:val="clear" w:color="auto" w:fill="FFFFFF"/>
        </w:rPr>
        <w:t xml:space="preserve">se v důsledku </w:t>
      </w:r>
      <w:r w:rsidR="00580F72" w:rsidRPr="009B6866">
        <w:rPr>
          <w:shd w:val="clear" w:color="auto" w:fill="FFFFFF"/>
        </w:rPr>
        <w:t>P</w:t>
      </w:r>
      <w:r w:rsidRPr="009B6866">
        <w:rPr>
          <w:shd w:val="clear" w:color="auto" w:fill="FFFFFF"/>
        </w:rPr>
        <w:t>řeměny zhorší dobytnost jejich dosud nesplatných pohledávek ze závazků</w:t>
      </w:r>
      <w:r w:rsidR="00B448EB" w:rsidRPr="009B6866">
        <w:rPr>
          <w:shd w:val="clear" w:color="auto" w:fill="FFFFFF"/>
        </w:rPr>
        <w:t xml:space="preserve"> </w:t>
      </w:r>
      <w:r w:rsidRPr="009B6866">
        <w:rPr>
          <w:shd w:val="clear" w:color="auto" w:fill="FFFFFF"/>
        </w:rPr>
        <w:t xml:space="preserve">vzniklých před zveřejněním projektu </w:t>
      </w:r>
      <w:r w:rsidR="00B448EB" w:rsidRPr="009B6866">
        <w:rPr>
          <w:shd w:val="clear" w:color="auto" w:fill="FFFFFF"/>
        </w:rPr>
        <w:t>P</w:t>
      </w:r>
      <w:r w:rsidRPr="009B6866">
        <w:rPr>
          <w:shd w:val="clear" w:color="auto" w:fill="FFFFFF"/>
        </w:rPr>
        <w:t xml:space="preserve">řeměny podle ustanovení § 33 </w:t>
      </w:r>
      <w:r w:rsidR="00B448EB" w:rsidRPr="009B6866">
        <w:rPr>
          <w:shd w:val="clear" w:color="auto" w:fill="FFFFFF"/>
        </w:rPr>
        <w:t>z</w:t>
      </w:r>
      <w:r w:rsidRPr="009B6866">
        <w:rPr>
          <w:shd w:val="clear" w:color="auto" w:fill="FFFFFF"/>
        </w:rPr>
        <w:t>ákona o přeměnách nebo</w:t>
      </w:r>
    </w:p>
    <w:p w14:paraId="5464DE47" w14:textId="05DCE013" w:rsidR="004D3627" w:rsidRPr="009B6866" w:rsidRDefault="004D3627" w:rsidP="004D3627">
      <w:pPr>
        <w:snapToGrid w:val="0"/>
        <w:jc w:val="both"/>
        <w:rPr>
          <w:shd w:val="clear" w:color="auto" w:fill="FFFFFF"/>
        </w:rPr>
      </w:pPr>
      <w:r w:rsidRPr="009B6866">
        <w:rPr>
          <w:shd w:val="clear" w:color="auto" w:fill="FFFFFF"/>
        </w:rPr>
        <w:t xml:space="preserve">jeho uveřejněním podle ustanovení § 33a </w:t>
      </w:r>
      <w:r w:rsidR="00B448EB" w:rsidRPr="009B6866">
        <w:rPr>
          <w:shd w:val="clear" w:color="auto" w:fill="FFFFFF"/>
        </w:rPr>
        <w:t>z</w:t>
      </w:r>
      <w:r w:rsidRPr="009B6866">
        <w:rPr>
          <w:shd w:val="clear" w:color="auto" w:fill="FFFFFF"/>
        </w:rPr>
        <w:t>ákona o přeměnách; to platí obdobně i pro pohledávky budoucí nebo podmíněné.</w:t>
      </w:r>
    </w:p>
    <w:p w14:paraId="539BD02D" w14:textId="77777777" w:rsidR="004D3627" w:rsidRPr="009B6866" w:rsidRDefault="004D3627" w:rsidP="00532331">
      <w:pPr>
        <w:snapToGrid w:val="0"/>
        <w:jc w:val="both"/>
        <w:rPr>
          <w:shd w:val="clear" w:color="auto" w:fill="FFFFFF"/>
        </w:rPr>
      </w:pPr>
    </w:p>
    <w:p w14:paraId="12828BDA" w14:textId="4957A83E" w:rsidR="00B448EB" w:rsidRPr="009B6866" w:rsidRDefault="00B448EB" w:rsidP="00B448EB">
      <w:pPr>
        <w:snapToGrid w:val="0"/>
        <w:jc w:val="both"/>
      </w:pPr>
      <w:r w:rsidRPr="009B6866">
        <w:t>Nedojde-li mezi věřitelem a Zúčastněnou společností na Přeměně k dohodě o způsobu zajištění</w:t>
      </w:r>
    </w:p>
    <w:p w14:paraId="4AF2F00A" w14:textId="5FC3442E" w:rsidR="00B448EB" w:rsidRPr="009B6866" w:rsidRDefault="00B448EB" w:rsidP="00B448EB">
      <w:pPr>
        <w:snapToGrid w:val="0"/>
        <w:jc w:val="both"/>
      </w:pPr>
      <w:r w:rsidRPr="009B6866">
        <w:t>pohledávky, zřídí dostatečné zajištění soud na návrh věřitele, který osvědčí skutečnosti nasvědčující tomu, že Přeměna zhorší dobytnost jeho pohledávky. Soud zřídí dostatečné zajištění podle slušného uvážení s ohledem na druh a výši pohledávky.</w:t>
      </w:r>
    </w:p>
    <w:p w14:paraId="53F85E73" w14:textId="77777777" w:rsidR="00B448EB" w:rsidRPr="009B6866" w:rsidRDefault="00B448EB" w:rsidP="00532331">
      <w:pPr>
        <w:snapToGrid w:val="0"/>
        <w:jc w:val="both"/>
      </w:pPr>
    </w:p>
    <w:p w14:paraId="561B3E30" w14:textId="77777777" w:rsidR="00B448EB" w:rsidRPr="009B6866" w:rsidRDefault="00B448EB" w:rsidP="00B448EB">
      <w:pPr>
        <w:snapToGrid w:val="0"/>
        <w:jc w:val="both"/>
      </w:pPr>
      <w:r w:rsidRPr="009B6866">
        <w:t>O zřízení dostatečného zajištění rozhodne soud usnesením. Účinky zajištění nastávají nejdříve</w:t>
      </w:r>
    </w:p>
    <w:p w14:paraId="589259D6" w14:textId="238DFBED" w:rsidR="00B448EB" w:rsidRPr="009B6866" w:rsidRDefault="00B448EB" w:rsidP="00B448EB">
      <w:pPr>
        <w:snapToGrid w:val="0"/>
        <w:jc w:val="both"/>
      </w:pPr>
      <w:r w:rsidRPr="009B6866">
        <w:t>dnem, kdy se stal zápis Přeměny do obchodního rejstříku účinným vůči třetím osobám.</w:t>
      </w:r>
    </w:p>
    <w:p w14:paraId="275A331B" w14:textId="77777777" w:rsidR="00B448EB" w:rsidRPr="009B6866" w:rsidRDefault="00B448EB" w:rsidP="00532331">
      <w:pPr>
        <w:snapToGrid w:val="0"/>
        <w:jc w:val="both"/>
      </w:pPr>
    </w:p>
    <w:p w14:paraId="7C0DC17E" w14:textId="00EDB5CF" w:rsidR="00B448EB" w:rsidRPr="009B6866" w:rsidRDefault="00B448EB" w:rsidP="00B448EB">
      <w:pPr>
        <w:snapToGrid w:val="0"/>
        <w:jc w:val="both"/>
      </w:pPr>
      <w:r w:rsidRPr="009B6866">
        <w:t>Právo na dostatečné zajištění musí být uplatněno u soudu do 3 měsíců ode dne zveřejnění projektu Přeměny podle ustanovení § 33 zákona o Přeměnách nebo jeho uveřejnění podle ustanovení § 33a zákona o přeměnách, jinak zaniká. Podání návrhu nebrání zápisu Přeměny do obchodního rejstříku.</w:t>
      </w:r>
    </w:p>
    <w:p w14:paraId="26D42EC4" w14:textId="77777777" w:rsidR="00B16614" w:rsidRPr="009B6866" w:rsidRDefault="00B16614" w:rsidP="00532331">
      <w:pPr>
        <w:snapToGrid w:val="0"/>
        <w:jc w:val="both"/>
      </w:pPr>
    </w:p>
    <w:p w14:paraId="299C18E8" w14:textId="0440E5C8" w:rsidR="00B448EB" w:rsidRPr="009B6866" w:rsidRDefault="00B448EB" w:rsidP="00532331">
      <w:pPr>
        <w:snapToGrid w:val="0"/>
        <w:jc w:val="both"/>
      </w:pPr>
      <w:r w:rsidRPr="009B6866">
        <w:lastRenderedPageBreak/>
        <w:t>Právo na poskytnutí dostatečného zajištění nemají věřitelé,</w:t>
      </w:r>
    </w:p>
    <w:p w14:paraId="5C04ECDC" w14:textId="77777777" w:rsidR="00B448EB" w:rsidRPr="009B6866" w:rsidRDefault="00B448EB" w:rsidP="00532331">
      <w:pPr>
        <w:snapToGrid w:val="0"/>
        <w:jc w:val="both"/>
      </w:pPr>
    </w:p>
    <w:p w14:paraId="27647FF8" w14:textId="77777777" w:rsidR="00B448EB" w:rsidRPr="009B6866" w:rsidRDefault="00B448EB" w:rsidP="00B448EB">
      <w:pPr>
        <w:pStyle w:val="Odstavecseseznamem"/>
        <w:numPr>
          <w:ilvl w:val="0"/>
          <w:numId w:val="3"/>
        </w:numPr>
        <w:snapToGrid w:val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B6866">
        <w:rPr>
          <w:rFonts w:ascii="Times New Roman" w:hAnsi="Times New Roman" w:cs="Times New Roman"/>
          <w:sz w:val="24"/>
          <w:szCs w:val="24"/>
          <w:lang w:val="cs-CZ"/>
        </w:rPr>
        <w:t>kteří mají právo na přednostní uspokojení svých pohledávek v insolvenčním řízení, nebo</w:t>
      </w:r>
    </w:p>
    <w:p w14:paraId="5BCED45E" w14:textId="77777777" w:rsidR="00B448EB" w:rsidRPr="009B6866" w:rsidRDefault="00B448EB" w:rsidP="00B448EB">
      <w:pPr>
        <w:pStyle w:val="Odstavecseseznamem"/>
        <w:numPr>
          <w:ilvl w:val="0"/>
          <w:numId w:val="3"/>
        </w:numPr>
        <w:snapToGrid w:val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B6866">
        <w:rPr>
          <w:rFonts w:ascii="Times New Roman" w:hAnsi="Times New Roman" w:cs="Times New Roman"/>
          <w:sz w:val="24"/>
          <w:szCs w:val="24"/>
          <w:lang w:val="cs-CZ"/>
        </w:rPr>
        <w:t>kteří se pro účely insolvenčního řízení považují za zajištěné věřitele.</w:t>
      </w:r>
    </w:p>
    <w:p w14:paraId="28B5FC15" w14:textId="77777777" w:rsidR="00B448EB" w:rsidRPr="009B6866" w:rsidRDefault="00B448EB" w:rsidP="009B6866">
      <w:pPr>
        <w:snapToGrid w:val="0"/>
        <w:jc w:val="both"/>
      </w:pPr>
    </w:p>
    <w:p w14:paraId="69759AA7" w14:textId="4E74786E" w:rsidR="00B448EB" w:rsidRPr="009B6866" w:rsidRDefault="00B448EB" w:rsidP="00B448EB">
      <w:pPr>
        <w:snapToGrid w:val="0"/>
        <w:jc w:val="both"/>
      </w:pPr>
      <w:r w:rsidRPr="009B6866">
        <w:t>Žádná ze Zúčastněných společností není eminentem vyměnitelných ani prioritních dluhopisů, ani jiných účastnických cenných papírů, s nimiž by byla spojena zvláštní práva, a proto se ustanovení § 37 a 38 zákona o přeměnách nepoužijí.</w:t>
      </w:r>
    </w:p>
    <w:p w14:paraId="3104DAB5" w14:textId="77777777" w:rsidR="00B16614" w:rsidRPr="009B6866" w:rsidRDefault="00B16614" w:rsidP="00532331">
      <w:pPr>
        <w:snapToGrid w:val="0"/>
        <w:jc w:val="both"/>
      </w:pPr>
    </w:p>
    <w:p w14:paraId="3E4392D9" w14:textId="27D43174" w:rsidR="00B448EB" w:rsidRPr="009B6866" w:rsidRDefault="00B448EB" w:rsidP="00532331">
      <w:pPr>
        <w:snapToGrid w:val="0"/>
        <w:jc w:val="both"/>
      </w:pPr>
      <w:r w:rsidRPr="009B6866">
        <w:t>Žádná ze Zúčastněných společností není emitentem dluhopisů.</w:t>
      </w:r>
    </w:p>
    <w:p w14:paraId="26BA4BA8" w14:textId="77777777" w:rsidR="00B448EB" w:rsidRPr="009B6866" w:rsidRDefault="00B448EB" w:rsidP="00532331">
      <w:pPr>
        <w:snapToGrid w:val="0"/>
        <w:jc w:val="both"/>
      </w:pPr>
    </w:p>
    <w:p w14:paraId="19B43651" w14:textId="29FE9581" w:rsidR="00B448EB" w:rsidRPr="009B6866" w:rsidRDefault="00B448EB" w:rsidP="00532331">
      <w:pPr>
        <w:snapToGrid w:val="0"/>
        <w:jc w:val="both"/>
        <w:rPr>
          <w:b/>
          <w:bCs/>
        </w:rPr>
      </w:pPr>
      <w:r w:rsidRPr="009B6866">
        <w:rPr>
          <w:b/>
          <w:bCs/>
        </w:rPr>
        <w:t>Upozornění pro zaměstnance</w:t>
      </w:r>
    </w:p>
    <w:p w14:paraId="29B4184E" w14:textId="77777777" w:rsidR="00B448EB" w:rsidRPr="009B6866" w:rsidRDefault="00B448EB" w:rsidP="00532331">
      <w:pPr>
        <w:snapToGrid w:val="0"/>
        <w:jc w:val="both"/>
      </w:pPr>
    </w:p>
    <w:p w14:paraId="2BCAB064" w14:textId="7B7510ED" w:rsidR="00B448EB" w:rsidRPr="009B6866" w:rsidRDefault="008035D0" w:rsidP="00532331">
      <w:pPr>
        <w:snapToGrid w:val="0"/>
        <w:jc w:val="both"/>
      </w:pPr>
      <w:bookmarkStart w:id="2" w:name="_Hlk180155109"/>
      <w:r w:rsidRPr="009B6866">
        <w:rPr>
          <w:bCs/>
          <w:shd w:val="clear" w:color="auto" w:fill="FFFFFF"/>
        </w:rPr>
        <w:t>V důsledku Přeměny nedochází k žádnému přechodu práv a povinností z pracovněprávních vztahů Rozdělované společnosti na Nástupnickou společnost. Žádní zaměstnanci Rozdělované společnosti se tedy nestávají zaměstnanci Nástupnické společnosti</w:t>
      </w:r>
      <w:r w:rsidRPr="009B6866">
        <w:t xml:space="preserve">. </w:t>
      </w:r>
      <w:bookmarkEnd w:id="2"/>
      <w:r w:rsidRPr="009B6866">
        <w:t>Z tohoto důvodu upozornění neobsahuje upozornění pro zástupce zaměstnanců, popřípadě zaměstnance na jejich práva, která by měli v souvislosti s přechodem svých práv a povinností z pracovněprávních vztahů.</w:t>
      </w:r>
    </w:p>
    <w:p w14:paraId="6FF50618" w14:textId="77777777" w:rsidR="001123A2" w:rsidRPr="009B6866" w:rsidRDefault="001123A2" w:rsidP="00532331">
      <w:pPr>
        <w:snapToGrid w:val="0"/>
        <w:jc w:val="both"/>
      </w:pPr>
    </w:p>
    <w:p w14:paraId="3750850D" w14:textId="55175C04" w:rsidR="008035D0" w:rsidRPr="009B6866" w:rsidRDefault="008035D0" w:rsidP="00532331">
      <w:pPr>
        <w:snapToGrid w:val="0"/>
        <w:jc w:val="both"/>
        <w:rPr>
          <w:b/>
          <w:bCs/>
        </w:rPr>
      </w:pPr>
      <w:r w:rsidRPr="009B6866">
        <w:rPr>
          <w:b/>
          <w:bCs/>
        </w:rPr>
        <w:t>Upozornění pro společníky</w:t>
      </w:r>
    </w:p>
    <w:p w14:paraId="3B3A05BF" w14:textId="77777777" w:rsidR="008035D0" w:rsidRPr="009B6866" w:rsidRDefault="008035D0" w:rsidP="00532331">
      <w:pPr>
        <w:snapToGrid w:val="0"/>
        <w:jc w:val="both"/>
      </w:pPr>
    </w:p>
    <w:p w14:paraId="1F469512" w14:textId="5C8ACE81" w:rsidR="008035D0" w:rsidRPr="009B6866" w:rsidRDefault="00582276" w:rsidP="001E4B8B">
      <w:pPr>
        <w:snapToGrid w:val="0"/>
        <w:jc w:val="both"/>
      </w:pPr>
      <w:r w:rsidRPr="009B6866">
        <w:t>Společník</w:t>
      </w:r>
      <w:r w:rsidR="00D55DDA" w:rsidRPr="009B6866">
        <w:t xml:space="preserve"> Zúčastněné společnosti má </w:t>
      </w:r>
      <w:r w:rsidR="00F2437E" w:rsidRPr="009B6866">
        <w:t xml:space="preserve">obecně, </w:t>
      </w:r>
      <w:r w:rsidR="001E4B8B" w:rsidRPr="009B6866">
        <w:t>za podmínek stanovených</w:t>
      </w:r>
      <w:r w:rsidR="00D55DDA" w:rsidRPr="009B6866">
        <w:t xml:space="preserve"> zákonem o </w:t>
      </w:r>
      <w:r w:rsidR="001E4B8B" w:rsidRPr="009B6866">
        <w:t>př</w:t>
      </w:r>
      <w:r w:rsidR="00D55DDA" w:rsidRPr="009B6866">
        <w:t>eměnách</w:t>
      </w:r>
      <w:r w:rsidR="00F2437E" w:rsidRPr="009B6866">
        <w:t>,</w:t>
      </w:r>
      <w:r w:rsidR="00D55DDA" w:rsidRPr="009B6866">
        <w:t xml:space="preserve"> zejména n</w:t>
      </w:r>
      <w:r w:rsidR="00F2437E" w:rsidRPr="009B6866">
        <w:t>íže</w:t>
      </w:r>
      <w:r w:rsidR="00D55DDA" w:rsidRPr="009B6866">
        <w:t xml:space="preserve"> </w:t>
      </w:r>
      <w:r w:rsidR="00F2437E" w:rsidRPr="009B6866">
        <w:t xml:space="preserve">uvedená </w:t>
      </w:r>
      <w:r w:rsidR="00D55DDA" w:rsidRPr="009B6866">
        <w:t>práva</w:t>
      </w:r>
      <w:r w:rsidR="00F2437E" w:rsidRPr="009B6866">
        <w:t>.</w:t>
      </w:r>
    </w:p>
    <w:p w14:paraId="122B7A27" w14:textId="77777777" w:rsidR="00F2437E" w:rsidRPr="009B6866" w:rsidRDefault="00F2437E" w:rsidP="001E4B8B">
      <w:pPr>
        <w:snapToGrid w:val="0"/>
        <w:jc w:val="both"/>
      </w:pPr>
    </w:p>
    <w:p w14:paraId="142EDAD3" w14:textId="73AD977A" w:rsidR="00F2437E" w:rsidRPr="009B6866" w:rsidRDefault="00F2437E" w:rsidP="001E4B8B">
      <w:pPr>
        <w:snapToGrid w:val="0"/>
        <w:jc w:val="both"/>
      </w:pPr>
      <w:r w:rsidRPr="009B6866">
        <w:t>Společník má tato práva:</w:t>
      </w:r>
    </w:p>
    <w:p w14:paraId="0F4969B7" w14:textId="77777777" w:rsidR="008035D0" w:rsidRPr="009B6866" w:rsidRDefault="008035D0" w:rsidP="00532331">
      <w:pPr>
        <w:snapToGrid w:val="0"/>
        <w:jc w:val="both"/>
      </w:pPr>
    </w:p>
    <w:p w14:paraId="1F261B38" w14:textId="77777777" w:rsidR="00303A3D" w:rsidRPr="00C97870" w:rsidRDefault="00303A3D" w:rsidP="00303A3D">
      <w:pPr>
        <w:pStyle w:val="Odstavecseseznamem"/>
        <w:numPr>
          <w:ilvl w:val="0"/>
          <w:numId w:val="5"/>
        </w:numPr>
        <w:snapToGrid w:val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1E4B8B">
        <w:rPr>
          <w:rFonts w:ascii="Times New Roman" w:hAnsi="Times New Roman" w:cs="Times New Roman"/>
          <w:sz w:val="24"/>
          <w:szCs w:val="24"/>
          <w:lang w:val="cs-CZ"/>
        </w:rPr>
        <w:t xml:space="preserve">právo </w:t>
      </w:r>
      <w:r w:rsidRPr="00C97870">
        <w:rPr>
          <w:rFonts w:ascii="Times New Roman" w:hAnsi="Times New Roman" w:cs="Times New Roman"/>
          <w:sz w:val="24"/>
          <w:szCs w:val="24"/>
          <w:lang w:val="cs-CZ"/>
        </w:rPr>
        <w:t>na dorovnání (§ 45 a násl. zákona o přeměnách);</w:t>
      </w:r>
    </w:p>
    <w:p w14:paraId="13EEF4FC" w14:textId="77777777" w:rsidR="00303A3D" w:rsidRPr="00C97870" w:rsidRDefault="00303A3D" w:rsidP="00303A3D">
      <w:pPr>
        <w:pStyle w:val="Odstavecseseznamem"/>
        <w:numPr>
          <w:ilvl w:val="0"/>
          <w:numId w:val="5"/>
        </w:numPr>
        <w:snapToGrid w:val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C97870">
        <w:rPr>
          <w:rFonts w:ascii="Times New Roman" w:hAnsi="Times New Roman" w:cs="Times New Roman"/>
          <w:sz w:val="24"/>
          <w:szCs w:val="24"/>
          <w:lang w:val="cs-CZ"/>
        </w:rPr>
        <w:t>právo na výměnu podílů při rozdělení (§ 289 zákona o přeměnách);</w:t>
      </w:r>
    </w:p>
    <w:p w14:paraId="51391F85" w14:textId="77777777" w:rsidR="00303A3D" w:rsidRDefault="00303A3D" w:rsidP="00303A3D">
      <w:pPr>
        <w:pStyle w:val="Odstavecseseznamem"/>
        <w:numPr>
          <w:ilvl w:val="0"/>
          <w:numId w:val="5"/>
        </w:numPr>
        <w:snapToGrid w:val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právo na odkoupení podílu (§ 49a a násl. Zákona o přeměnách);</w:t>
      </w:r>
    </w:p>
    <w:p w14:paraId="177AFF18" w14:textId="77777777" w:rsidR="00303A3D" w:rsidRPr="001E4B8B" w:rsidRDefault="00303A3D" w:rsidP="00303A3D">
      <w:pPr>
        <w:pStyle w:val="Odstavecseseznamem"/>
        <w:numPr>
          <w:ilvl w:val="0"/>
          <w:numId w:val="5"/>
        </w:numPr>
        <w:snapToGrid w:val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C97870">
        <w:rPr>
          <w:rFonts w:ascii="Times New Roman" w:hAnsi="Times New Roman" w:cs="Times New Roman"/>
          <w:sz w:val="24"/>
          <w:szCs w:val="24"/>
          <w:lang w:val="cs-CZ"/>
        </w:rPr>
        <w:t>právo na náhradu</w:t>
      </w:r>
      <w:r w:rsidRPr="001E4B8B">
        <w:rPr>
          <w:rFonts w:ascii="Times New Roman" w:hAnsi="Times New Roman" w:cs="Times New Roman"/>
          <w:sz w:val="24"/>
          <w:szCs w:val="24"/>
          <w:lang w:val="cs-CZ"/>
        </w:rPr>
        <w:t xml:space="preserve"> škody (§ 50 a násl. zákona o přeměnách);</w:t>
      </w:r>
    </w:p>
    <w:p w14:paraId="64990406" w14:textId="77777777" w:rsidR="00303A3D" w:rsidRDefault="00303A3D" w:rsidP="00303A3D">
      <w:pPr>
        <w:pStyle w:val="Odstavecseseznamem"/>
        <w:numPr>
          <w:ilvl w:val="0"/>
          <w:numId w:val="5"/>
        </w:numPr>
        <w:snapToGrid w:val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1E4B8B">
        <w:rPr>
          <w:rFonts w:ascii="Times New Roman" w:hAnsi="Times New Roman" w:cs="Times New Roman"/>
          <w:sz w:val="24"/>
          <w:szCs w:val="24"/>
          <w:lang w:val="cs-CZ"/>
        </w:rPr>
        <w:t>práv</w:t>
      </w:r>
      <w:r>
        <w:rPr>
          <w:rFonts w:ascii="Times New Roman" w:hAnsi="Times New Roman" w:cs="Times New Roman"/>
          <w:sz w:val="24"/>
          <w:szCs w:val="24"/>
          <w:lang w:val="cs-CZ"/>
        </w:rPr>
        <w:t>o</w:t>
      </w:r>
      <w:r w:rsidRPr="001E4B8B">
        <w:rPr>
          <w:rFonts w:ascii="Times New Roman" w:hAnsi="Times New Roman" w:cs="Times New Roman"/>
          <w:sz w:val="24"/>
          <w:szCs w:val="24"/>
          <w:lang w:val="cs-CZ"/>
        </w:rPr>
        <w:t xml:space="preserve"> podat návrh na určení neplatnosti projektu </w:t>
      </w:r>
      <w:r>
        <w:rPr>
          <w:rFonts w:ascii="Times New Roman" w:hAnsi="Times New Roman" w:cs="Times New Roman"/>
          <w:sz w:val="24"/>
          <w:szCs w:val="24"/>
          <w:lang w:val="cs-CZ"/>
        </w:rPr>
        <w:t>P</w:t>
      </w:r>
      <w:r w:rsidRPr="001E4B8B">
        <w:rPr>
          <w:rFonts w:ascii="Times New Roman" w:hAnsi="Times New Roman" w:cs="Times New Roman"/>
          <w:sz w:val="24"/>
          <w:szCs w:val="24"/>
          <w:lang w:val="cs-CZ"/>
        </w:rPr>
        <w:t xml:space="preserve">řeměny a návrh na vyslovení neplatnosti rozhodnutí o schválení </w:t>
      </w:r>
      <w:r>
        <w:rPr>
          <w:rFonts w:ascii="Times New Roman" w:hAnsi="Times New Roman" w:cs="Times New Roman"/>
          <w:sz w:val="24"/>
          <w:szCs w:val="24"/>
          <w:lang w:val="cs-CZ"/>
        </w:rPr>
        <w:t>P</w:t>
      </w:r>
      <w:r w:rsidRPr="001E4B8B">
        <w:rPr>
          <w:rFonts w:ascii="Times New Roman" w:hAnsi="Times New Roman" w:cs="Times New Roman"/>
          <w:sz w:val="24"/>
          <w:szCs w:val="24"/>
          <w:lang w:val="cs-CZ"/>
        </w:rPr>
        <w:t xml:space="preserve">řeměny (§ 52 a násl. </w:t>
      </w:r>
      <w:r>
        <w:rPr>
          <w:rFonts w:ascii="Times New Roman" w:hAnsi="Times New Roman" w:cs="Times New Roman"/>
          <w:sz w:val="24"/>
          <w:szCs w:val="24"/>
          <w:lang w:val="cs-CZ"/>
        </w:rPr>
        <w:t>z</w:t>
      </w:r>
      <w:r w:rsidRPr="001E4B8B">
        <w:rPr>
          <w:rFonts w:ascii="Times New Roman" w:hAnsi="Times New Roman" w:cs="Times New Roman"/>
          <w:sz w:val="24"/>
          <w:szCs w:val="24"/>
          <w:lang w:val="cs-CZ"/>
        </w:rPr>
        <w:t>ákona o přeměnách)</w:t>
      </w:r>
      <w:r>
        <w:rPr>
          <w:rFonts w:ascii="Times New Roman" w:hAnsi="Times New Roman" w:cs="Times New Roman"/>
          <w:sz w:val="24"/>
          <w:szCs w:val="24"/>
          <w:lang w:val="cs-CZ"/>
        </w:rPr>
        <w:t>;</w:t>
      </w:r>
    </w:p>
    <w:p w14:paraId="5D3C3EE2" w14:textId="77777777" w:rsidR="00303A3D" w:rsidRDefault="00303A3D" w:rsidP="00303A3D">
      <w:pPr>
        <w:pStyle w:val="Odstavecseseznamem"/>
        <w:numPr>
          <w:ilvl w:val="0"/>
          <w:numId w:val="5"/>
        </w:numPr>
        <w:snapToGrid w:val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1072C2">
        <w:rPr>
          <w:rFonts w:ascii="Times New Roman" w:hAnsi="Times New Roman" w:cs="Times New Roman"/>
          <w:sz w:val="24"/>
          <w:szCs w:val="24"/>
          <w:lang w:val="cs-CZ"/>
        </w:rPr>
        <w:t>práv</w:t>
      </w:r>
      <w:r>
        <w:rPr>
          <w:rFonts w:ascii="Times New Roman" w:hAnsi="Times New Roman" w:cs="Times New Roman"/>
          <w:sz w:val="24"/>
          <w:szCs w:val="24"/>
          <w:lang w:val="cs-CZ"/>
        </w:rPr>
        <w:t>o</w:t>
      </w:r>
      <w:r w:rsidRPr="001072C2">
        <w:rPr>
          <w:rFonts w:ascii="Times New Roman" w:hAnsi="Times New Roman" w:cs="Times New Roman"/>
          <w:sz w:val="24"/>
          <w:szCs w:val="24"/>
          <w:lang w:val="cs-CZ"/>
        </w:rPr>
        <w:t xml:space="preserve"> na zaslání dokumentů při </w:t>
      </w:r>
      <w:r>
        <w:rPr>
          <w:rFonts w:ascii="Times New Roman" w:hAnsi="Times New Roman" w:cs="Times New Roman"/>
          <w:sz w:val="24"/>
          <w:szCs w:val="24"/>
          <w:lang w:val="cs-CZ"/>
        </w:rPr>
        <w:t>P</w:t>
      </w:r>
      <w:r w:rsidRPr="001072C2">
        <w:rPr>
          <w:rFonts w:ascii="Times New Roman" w:hAnsi="Times New Roman" w:cs="Times New Roman"/>
          <w:sz w:val="24"/>
          <w:szCs w:val="24"/>
          <w:lang w:val="cs-CZ"/>
        </w:rPr>
        <w:t>řeměně; jestliže se společník vzdal svého práva na zaslání dokumentů, má se za to, že se vzdal práva na zaslání všech dokumentů stanovených zákonem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o přeměnách;</w:t>
      </w:r>
    </w:p>
    <w:p w14:paraId="6B4542BC" w14:textId="77777777" w:rsidR="00303A3D" w:rsidRDefault="00303A3D" w:rsidP="00303A3D">
      <w:pPr>
        <w:pStyle w:val="Odstavecseseznamem"/>
        <w:numPr>
          <w:ilvl w:val="0"/>
          <w:numId w:val="5"/>
        </w:numPr>
        <w:snapToGrid w:val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právo požadovat přezkoumání </w:t>
      </w:r>
      <w:r w:rsidRPr="00865EEB">
        <w:rPr>
          <w:rFonts w:ascii="Times New Roman" w:hAnsi="Times New Roman" w:cs="Times New Roman"/>
          <w:sz w:val="24"/>
          <w:szCs w:val="24"/>
          <w:lang w:val="cs-CZ"/>
        </w:rPr>
        <w:t>projekt</w:t>
      </w:r>
      <w:r>
        <w:rPr>
          <w:rFonts w:ascii="Times New Roman" w:hAnsi="Times New Roman" w:cs="Times New Roman"/>
          <w:sz w:val="24"/>
          <w:szCs w:val="24"/>
          <w:lang w:val="cs-CZ"/>
        </w:rPr>
        <w:t>u</w:t>
      </w:r>
      <w:r w:rsidRPr="00865EEB">
        <w:rPr>
          <w:rFonts w:ascii="Times New Roman" w:hAnsi="Times New Roman" w:cs="Times New Roman"/>
          <w:sz w:val="24"/>
          <w:szCs w:val="24"/>
          <w:lang w:val="cs-CZ"/>
        </w:rPr>
        <w:t xml:space="preserve"> Přeměny znalcem pro rozdělení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074EF8">
        <w:rPr>
          <w:rFonts w:ascii="Times New Roman" w:hAnsi="Times New Roman" w:cs="Times New Roman"/>
          <w:sz w:val="24"/>
          <w:szCs w:val="24"/>
          <w:lang w:val="cs-CZ"/>
        </w:rPr>
        <w:t>(</w:t>
      </w:r>
      <w:r>
        <w:rPr>
          <w:rFonts w:ascii="Times New Roman" w:hAnsi="Times New Roman" w:cs="Times New Roman"/>
          <w:sz w:val="24"/>
          <w:szCs w:val="24"/>
          <w:lang w:val="cs-CZ"/>
        </w:rPr>
        <w:t>§ 284 zákona o přeměnách);</w:t>
      </w:r>
    </w:p>
    <w:p w14:paraId="5B1E0FF2" w14:textId="77777777" w:rsidR="00303A3D" w:rsidRDefault="00303A3D" w:rsidP="00303A3D">
      <w:pPr>
        <w:pStyle w:val="Odstavecseseznamem"/>
        <w:numPr>
          <w:ilvl w:val="0"/>
          <w:numId w:val="5"/>
        </w:numPr>
        <w:snapToGrid w:val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právo požadovat znaleckou zprávu o přeměně </w:t>
      </w:r>
      <w:r w:rsidRPr="00074EF8">
        <w:rPr>
          <w:rFonts w:ascii="Times New Roman" w:hAnsi="Times New Roman" w:cs="Times New Roman"/>
          <w:sz w:val="24"/>
          <w:szCs w:val="24"/>
          <w:lang w:val="cs-CZ"/>
        </w:rPr>
        <w:t>(§ 24 zákona o přeměnách)</w:t>
      </w:r>
      <w:r>
        <w:rPr>
          <w:rFonts w:ascii="Times New Roman" w:hAnsi="Times New Roman" w:cs="Times New Roman"/>
          <w:sz w:val="24"/>
          <w:szCs w:val="24"/>
          <w:lang w:val="cs-CZ"/>
        </w:rPr>
        <w:t>; a / nebo</w:t>
      </w:r>
    </w:p>
    <w:p w14:paraId="2B569540" w14:textId="77777777" w:rsidR="00303A3D" w:rsidRPr="001E4B8B" w:rsidRDefault="00303A3D" w:rsidP="00303A3D">
      <w:pPr>
        <w:pStyle w:val="Odstavecseseznamem"/>
        <w:numPr>
          <w:ilvl w:val="0"/>
          <w:numId w:val="5"/>
        </w:numPr>
        <w:snapToGrid w:val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9623D">
        <w:rPr>
          <w:rFonts w:ascii="Times New Roman" w:hAnsi="Times New Roman" w:cs="Times New Roman"/>
          <w:sz w:val="24"/>
          <w:szCs w:val="24"/>
          <w:lang w:val="cs-CZ"/>
        </w:rPr>
        <w:t>jin</w:t>
      </w:r>
      <w:r>
        <w:rPr>
          <w:rFonts w:ascii="Times New Roman" w:hAnsi="Times New Roman" w:cs="Times New Roman"/>
          <w:sz w:val="24"/>
          <w:szCs w:val="24"/>
          <w:lang w:val="cs-CZ"/>
        </w:rPr>
        <w:t>á</w:t>
      </w:r>
      <w:r w:rsidRPr="0049623D">
        <w:rPr>
          <w:rFonts w:ascii="Times New Roman" w:hAnsi="Times New Roman" w:cs="Times New Roman"/>
          <w:sz w:val="24"/>
          <w:szCs w:val="24"/>
          <w:lang w:val="cs-CZ"/>
        </w:rPr>
        <w:t xml:space="preserve"> práv</w:t>
      </w:r>
      <w:r>
        <w:rPr>
          <w:rFonts w:ascii="Times New Roman" w:hAnsi="Times New Roman" w:cs="Times New Roman"/>
          <w:sz w:val="24"/>
          <w:szCs w:val="24"/>
          <w:lang w:val="cs-CZ"/>
        </w:rPr>
        <w:t>a</w:t>
      </w:r>
      <w:r w:rsidRPr="0049623D">
        <w:rPr>
          <w:rFonts w:ascii="Times New Roman" w:hAnsi="Times New Roman" w:cs="Times New Roman"/>
          <w:sz w:val="24"/>
          <w:szCs w:val="24"/>
          <w:lang w:val="cs-CZ"/>
        </w:rPr>
        <w:t xml:space="preserve">, a to i </w:t>
      </w:r>
      <w:r>
        <w:rPr>
          <w:rFonts w:ascii="Times New Roman" w:hAnsi="Times New Roman" w:cs="Times New Roman"/>
          <w:sz w:val="24"/>
          <w:szCs w:val="24"/>
          <w:lang w:val="cs-CZ"/>
        </w:rPr>
        <w:t>taková</w:t>
      </w:r>
      <w:r w:rsidRPr="0049623D">
        <w:rPr>
          <w:rFonts w:ascii="Times New Roman" w:hAnsi="Times New Roman" w:cs="Times New Roman"/>
          <w:sz w:val="24"/>
          <w:szCs w:val="24"/>
          <w:lang w:val="cs-CZ"/>
        </w:rPr>
        <w:t xml:space="preserve">, která vzniknou v budoucnu, poskytuje-li mu je zákon 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o přeměnách </w:t>
      </w:r>
      <w:r w:rsidRPr="0049623D">
        <w:rPr>
          <w:rFonts w:ascii="Times New Roman" w:hAnsi="Times New Roman" w:cs="Times New Roman"/>
          <w:sz w:val="24"/>
          <w:szCs w:val="24"/>
          <w:lang w:val="cs-CZ"/>
        </w:rPr>
        <w:t xml:space="preserve">v souvislosti s přeměnou 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Zúčastněných </w:t>
      </w:r>
      <w:r w:rsidRPr="0049623D">
        <w:rPr>
          <w:rFonts w:ascii="Times New Roman" w:hAnsi="Times New Roman" w:cs="Times New Roman"/>
          <w:sz w:val="24"/>
          <w:szCs w:val="24"/>
          <w:lang w:val="cs-CZ"/>
        </w:rPr>
        <w:t>společnost</w:t>
      </w:r>
      <w:r>
        <w:rPr>
          <w:rFonts w:ascii="Times New Roman" w:hAnsi="Times New Roman" w:cs="Times New Roman"/>
          <w:sz w:val="24"/>
          <w:szCs w:val="24"/>
          <w:lang w:val="cs-CZ"/>
        </w:rPr>
        <w:t>í (</w:t>
      </w:r>
      <w:r w:rsidRPr="0049623D">
        <w:rPr>
          <w:rFonts w:ascii="Times New Roman" w:hAnsi="Times New Roman" w:cs="Times New Roman"/>
          <w:sz w:val="24"/>
          <w:szCs w:val="24"/>
          <w:lang w:val="cs-CZ"/>
        </w:rPr>
        <w:t xml:space="preserve">pokud zákon 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o přeměnách </w:t>
      </w:r>
      <w:r w:rsidRPr="0049623D">
        <w:rPr>
          <w:rFonts w:ascii="Times New Roman" w:hAnsi="Times New Roman" w:cs="Times New Roman"/>
          <w:sz w:val="24"/>
          <w:szCs w:val="24"/>
          <w:lang w:val="cs-CZ"/>
        </w:rPr>
        <w:t>nestanoví něco jiného</w:t>
      </w:r>
      <w:r>
        <w:rPr>
          <w:rFonts w:ascii="Times New Roman" w:hAnsi="Times New Roman" w:cs="Times New Roman"/>
          <w:sz w:val="24"/>
          <w:szCs w:val="24"/>
          <w:lang w:val="cs-CZ"/>
        </w:rPr>
        <w:t>; § 7 písm. g) zákona o přeměnách)</w:t>
      </w:r>
      <w:r w:rsidRPr="0049623D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14999ABE" w14:textId="77777777" w:rsidR="00D55DDA" w:rsidRPr="009B6866" w:rsidRDefault="00D55DDA" w:rsidP="00532331">
      <w:pPr>
        <w:snapToGrid w:val="0"/>
        <w:jc w:val="both"/>
      </w:pPr>
    </w:p>
    <w:p w14:paraId="54B1E638" w14:textId="49AB6E0C" w:rsidR="00843826" w:rsidRPr="009B6866" w:rsidRDefault="00582276" w:rsidP="00582276">
      <w:pPr>
        <w:jc w:val="both"/>
      </w:pPr>
      <w:r w:rsidRPr="009B6866">
        <w:t>Nejméně 2 týdny přede dnem konání valné hromady, na které má být schválena Přeměna, musí být společníkovi doručeny:</w:t>
      </w:r>
    </w:p>
    <w:p w14:paraId="0C0D3B22" w14:textId="77777777" w:rsidR="00843826" w:rsidRPr="009B6866" w:rsidRDefault="00843826" w:rsidP="005D1EB3"/>
    <w:p w14:paraId="56F3AEF3" w14:textId="20B19328" w:rsidR="00843826" w:rsidRPr="009B6866" w:rsidRDefault="00E67002" w:rsidP="00582276">
      <w:pPr>
        <w:pStyle w:val="Odstavecseseznamem"/>
        <w:numPr>
          <w:ilvl w:val="0"/>
          <w:numId w:val="7"/>
        </w:numPr>
        <w:snapToGrid w:val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B6866">
        <w:rPr>
          <w:rFonts w:ascii="Times New Roman" w:hAnsi="Times New Roman" w:cs="Times New Roman"/>
          <w:sz w:val="24"/>
          <w:szCs w:val="24"/>
          <w:lang w:val="cs-CZ"/>
        </w:rPr>
        <w:t>projekt rozdělení;</w:t>
      </w:r>
    </w:p>
    <w:p w14:paraId="2D6D22E7" w14:textId="41299462" w:rsidR="00E67002" w:rsidRPr="009B6866" w:rsidRDefault="00E67002" w:rsidP="00582276">
      <w:pPr>
        <w:pStyle w:val="Odstavecseseznamem"/>
        <w:numPr>
          <w:ilvl w:val="0"/>
          <w:numId w:val="7"/>
        </w:numPr>
        <w:snapToGrid w:val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B6866">
        <w:rPr>
          <w:rFonts w:ascii="Times New Roman" w:hAnsi="Times New Roman" w:cs="Times New Roman"/>
          <w:sz w:val="24"/>
          <w:szCs w:val="24"/>
          <w:lang w:val="cs-CZ"/>
        </w:rPr>
        <w:t>účetní závěrky Zúčastněných společností za poslední 3 účetní období, jestliže Zúčastněná společnost po tuto dobu trvá, popřípadě takové účetní závěrky právního předchůdce, měla-</w:t>
      </w:r>
      <w:r w:rsidRPr="009B6866">
        <w:rPr>
          <w:rFonts w:ascii="Times New Roman" w:hAnsi="Times New Roman" w:cs="Times New Roman"/>
          <w:sz w:val="24"/>
          <w:szCs w:val="24"/>
          <w:lang w:val="cs-CZ"/>
        </w:rPr>
        <w:lastRenderedPageBreak/>
        <w:t>li Zúčastněná společnost právního předchůdce, a vyžadují-li se, také zprávy auditora o jejich ověření;</w:t>
      </w:r>
    </w:p>
    <w:p w14:paraId="503E722A" w14:textId="06CF16F4" w:rsidR="00E67002" w:rsidRPr="009B6866" w:rsidRDefault="00E67002" w:rsidP="00582276">
      <w:pPr>
        <w:pStyle w:val="Odstavecseseznamem"/>
        <w:numPr>
          <w:ilvl w:val="0"/>
          <w:numId w:val="7"/>
        </w:numPr>
        <w:snapToGrid w:val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B6866">
        <w:rPr>
          <w:rFonts w:ascii="Times New Roman" w:hAnsi="Times New Roman" w:cs="Times New Roman"/>
          <w:sz w:val="24"/>
          <w:szCs w:val="24"/>
          <w:lang w:val="cs-CZ"/>
        </w:rPr>
        <w:t>konečné účetní závěrky všech Zúčastněných společností, zahajovací rozvaha Rozdělované společnosti nebo Nástupnické společnosti, pokud rozhodný den rozdělení předchází vyhotovení projektu Přeměny, a vyžadují-li se, také zprávy auditora o jejich ověření;</w:t>
      </w:r>
    </w:p>
    <w:p w14:paraId="6FC8E2E2" w14:textId="1E2AD9C3" w:rsidR="00E67002" w:rsidRPr="009B6866" w:rsidRDefault="00E67002" w:rsidP="00582276">
      <w:pPr>
        <w:pStyle w:val="Odstavecseseznamem"/>
        <w:numPr>
          <w:ilvl w:val="0"/>
          <w:numId w:val="7"/>
        </w:numPr>
        <w:snapToGrid w:val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B6866">
        <w:rPr>
          <w:rFonts w:ascii="Times New Roman" w:hAnsi="Times New Roman" w:cs="Times New Roman"/>
          <w:sz w:val="24"/>
          <w:szCs w:val="24"/>
          <w:lang w:val="cs-CZ"/>
        </w:rPr>
        <w:t>mezitímní účetní závěrka a zpráva auditora o jejím ověření, anebo pololetní zpráva podle zákona o podnikání na kapitálovém trhu, pokud se vyžadují;</w:t>
      </w:r>
    </w:p>
    <w:p w14:paraId="6B858E79" w14:textId="3E0C89F8" w:rsidR="00E67002" w:rsidRPr="009B6866" w:rsidRDefault="00E67002" w:rsidP="00582276">
      <w:pPr>
        <w:pStyle w:val="Odstavecseseznamem"/>
        <w:numPr>
          <w:ilvl w:val="0"/>
          <w:numId w:val="7"/>
        </w:numPr>
        <w:snapToGrid w:val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B6866">
        <w:rPr>
          <w:rFonts w:ascii="Times New Roman" w:hAnsi="Times New Roman" w:cs="Times New Roman"/>
          <w:sz w:val="24"/>
          <w:szCs w:val="24"/>
          <w:lang w:val="cs-CZ"/>
        </w:rPr>
        <w:t xml:space="preserve">společná zpráva o rozdělení nebo všechny zprávy o rozdělení všech </w:t>
      </w:r>
      <w:r w:rsidR="00F2437E" w:rsidRPr="009B6866">
        <w:rPr>
          <w:rFonts w:ascii="Times New Roman" w:hAnsi="Times New Roman" w:cs="Times New Roman"/>
          <w:sz w:val="24"/>
          <w:szCs w:val="24"/>
          <w:lang w:val="cs-CZ"/>
        </w:rPr>
        <w:t>Z</w:t>
      </w:r>
      <w:r w:rsidRPr="009B6866">
        <w:rPr>
          <w:rFonts w:ascii="Times New Roman" w:hAnsi="Times New Roman" w:cs="Times New Roman"/>
          <w:sz w:val="24"/>
          <w:szCs w:val="24"/>
          <w:lang w:val="cs-CZ"/>
        </w:rPr>
        <w:t>účastněných společností, pokud se vyžadují;</w:t>
      </w:r>
    </w:p>
    <w:p w14:paraId="0A3A6D2D" w14:textId="6946145C" w:rsidR="001F4D41" w:rsidRPr="009B6866" w:rsidRDefault="00E67002" w:rsidP="00E67002">
      <w:pPr>
        <w:pStyle w:val="Odstavecseseznamem"/>
        <w:numPr>
          <w:ilvl w:val="0"/>
          <w:numId w:val="7"/>
        </w:numPr>
        <w:snapToGrid w:val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B6866">
        <w:rPr>
          <w:rFonts w:ascii="Times New Roman" w:hAnsi="Times New Roman" w:cs="Times New Roman"/>
          <w:sz w:val="24"/>
          <w:szCs w:val="24"/>
          <w:lang w:val="cs-CZ"/>
        </w:rPr>
        <w:t xml:space="preserve">znalecká zpráva o rozdělení nebo znalecké zprávy o rozdělení ostatních </w:t>
      </w:r>
      <w:r w:rsidR="00F2437E" w:rsidRPr="009B6866">
        <w:rPr>
          <w:rFonts w:ascii="Times New Roman" w:hAnsi="Times New Roman" w:cs="Times New Roman"/>
          <w:sz w:val="24"/>
          <w:szCs w:val="24"/>
          <w:lang w:val="cs-CZ"/>
        </w:rPr>
        <w:t>Z</w:t>
      </w:r>
      <w:r w:rsidRPr="009B6866">
        <w:rPr>
          <w:rFonts w:ascii="Times New Roman" w:hAnsi="Times New Roman" w:cs="Times New Roman"/>
          <w:sz w:val="24"/>
          <w:szCs w:val="24"/>
          <w:lang w:val="cs-CZ"/>
        </w:rPr>
        <w:t>účastněných společností, pokud se vyžadují.</w:t>
      </w:r>
    </w:p>
    <w:p w14:paraId="4F052D39" w14:textId="77777777" w:rsidR="001F4D41" w:rsidRPr="009B6866" w:rsidRDefault="001F4D41" w:rsidP="00E67002">
      <w:pPr>
        <w:snapToGrid w:val="0"/>
        <w:jc w:val="both"/>
      </w:pPr>
    </w:p>
    <w:p w14:paraId="24FC8EA5" w14:textId="4F6C99B5" w:rsidR="001F4D41" w:rsidRPr="009B6866" w:rsidRDefault="00E67002" w:rsidP="00F72064">
      <w:pPr>
        <w:snapToGrid w:val="0"/>
        <w:jc w:val="both"/>
      </w:pPr>
      <w:r w:rsidRPr="009B6866">
        <w:t>Každá Zúčastněná společnost zároveň s těmito dokumenty zašle společníkům upozornění, že</w:t>
      </w:r>
      <w:r w:rsidR="00F72064" w:rsidRPr="009B6866">
        <w:t xml:space="preserve"> </w:t>
      </w:r>
      <w:r w:rsidRPr="009B6866">
        <w:t>mají právo se seznámit v sídle společnosti s posudkem znalce pro ocenění jmění.</w:t>
      </w:r>
      <w:r w:rsidR="00A73E84" w:rsidRPr="009B6866">
        <w:t xml:space="preserve"> </w:t>
      </w:r>
      <w:r w:rsidR="001F4D41" w:rsidRPr="009B6866">
        <w:t>Pokud společník Zúčastněné společnosti souhlasil s tím, že Zúčastněná společnost bude k poskytování informací využívat elektronické prostředky, mohou mu být kopie výše uvedených listin zasílány elektronicky. Souhlas lze dát jakýmkoliv způsobem, z něhož plyne tato vůle společníka.</w:t>
      </w:r>
    </w:p>
    <w:p w14:paraId="78C55D5D" w14:textId="77777777" w:rsidR="001F4D41" w:rsidRPr="009B6866" w:rsidRDefault="001F4D41" w:rsidP="00303A3D">
      <w:pPr>
        <w:jc w:val="both"/>
      </w:pPr>
    </w:p>
    <w:p w14:paraId="511446FB" w14:textId="06C4B02C" w:rsidR="00E67002" w:rsidRPr="009B6866" w:rsidRDefault="00E67002" w:rsidP="00E67002">
      <w:pPr>
        <w:snapToGrid w:val="0"/>
        <w:jc w:val="both"/>
      </w:pPr>
      <w:r w:rsidRPr="009B6866">
        <w:t>Jestliže má být Přeměna schválena společníky mimo valnou hromadu, zašle Zúčastněná společnost tyto dokumenty a zmíněné upozornění společníkům spolu s návrhem na rozhodnutí o rozdělení mimo valnou hromadu.</w:t>
      </w:r>
    </w:p>
    <w:p w14:paraId="4E5F39F6" w14:textId="77777777" w:rsidR="00843826" w:rsidRPr="00303A3D" w:rsidRDefault="00843826" w:rsidP="00303A3D">
      <w:pPr>
        <w:jc w:val="both"/>
      </w:pPr>
    </w:p>
    <w:p w14:paraId="5610D11E" w14:textId="77777777" w:rsidR="009577B1" w:rsidRPr="009B6866" w:rsidRDefault="002309AA" w:rsidP="009577B1">
      <w:pPr>
        <w:jc w:val="both"/>
      </w:pPr>
      <w:r w:rsidRPr="009B6866">
        <w:t xml:space="preserve">Každý společník, který o to požádá, má právo na informace, jež se týkají </w:t>
      </w:r>
      <w:r w:rsidR="005B06E6" w:rsidRPr="009B6866">
        <w:t>druhé</w:t>
      </w:r>
      <w:r w:rsidRPr="009B6866">
        <w:t xml:space="preserve"> </w:t>
      </w:r>
      <w:r w:rsidR="005B06E6" w:rsidRPr="009B6866">
        <w:t>Zúčastněné společnosti</w:t>
      </w:r>
      <w:r w:rsidRPr="009B6866">
        <w:t xml:space="preserve">, jsou-li důležité z hlediska </w:t>
      </w:r>
      <w:r w:rsidR="005B06E6" w:rsidRPr="009B6866">
        <w:t>P</w:t>
      </w:r>
      <w:r w:rsidRPr="009B6866">
        <w:t xml:space="preserve">řeměny, a to ode dne zveřejnění oznámení o uložení projektu </w:t>
      </w:r>
      <w:r w:rsidR="005B06E6" w:rsidRPr="009B6866">
        <w:t>P</w:t>
      </w:r>
      <w:r w:rsidRPr="009B6866">
        <w:t xml:space="preserve">řeměny do sbírky listin nebo uveřejnění projektu </w:t>
      </w:r>
      <w:r w:rsidR="005B06E6" w:rsidRPr="009B6866">
        <w:t>P</w:t>
      </w:r>
      <w:r w:rsidRPr="009B6866">
        <w:t xml:space="preserve">řeměny způsobem podle § 33a </w:t>
      </w:r>
      <w:r w:rsidR="005B06E6" w:rsidRPr="009B6866">
        <w:t>z</w:t>
      </w:r>
      <w:r w:rsidRPr="009B6866">
        <w:t>ákona o přeměnách.</w:t>
      </w:r>
      <w:r w:rsidR="009577B1" w:rsidRPr="009B6866">
        <w:t xml:space="preserve"> Zúčastněná společnost informace neposkytne, pokud:</w:t>
      </w:r>
    </w:p>
    <w:p w14:paraId="71E73FBB" w14:textId="77777777" w:rsidR="009577B1" w:rsidRPr="009B6866" w:rsidRDefault="009577B1" w:rsidP="009577B1">
      <w:pPr>
        <w:jc w:val="both"/>
      </w:pPr>
    </w:p>
    <w:p w14:paraId="7A7312D1" w14:textId="6B47B0C4" w:rsidR="009577B1" w:rsidRPr="009B6866" w:rsidRDefault="009577B1" w:rsidP="00EF2974">
      <w:pPr>
        <w:pStyle w:val="Odstavecseseznamem"/>
        <w:numPr>
          <w:ilvl w:val="0"/>
          <w:numId w:val="8"/>
        </w:numPr>
        <w:snapToGrid w:val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B6866">
        <w:rPr>
          <w:rFonts w:ascii="Times New Roman" w:hAnsi="Times New Roman" w:cs="Times New Roman"/>
          <w:sz w:val="24"/>
          <w:szCs w:val="24"/>
          <w:lang w:val="cs-CZ"/>
        </w:rPr>
        <w:t>by poskytnutí těchto informací</w:t>
      </w:r>
      <w:r w:rsidR="00EF2974" w:rsidRPr="009B6866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9B6866">
        <w:rPr>
          <w:rFonts w:ascii="Times New Roman" w:hAnsi="Times New Roman" w:cs="Times New Roman"/>
          <w:sz w:val="24"/>
          <w:szCs w:val="24"/>
          <w:lang w:val="cs-CZ"/>
        </w:rPr>
        <w:t xml:space="preserve">mohlo způsobit značnou újmu </w:t>
      </w:r>
      <w:r w:rsidR="00EF2974" w:rsidRPr="009B6866">
        <w:rPr>
          <w:rFonts w:ascii="Times New Roman" w:hAnsi="Times New Roman" w:cs="Times New Roman"/>
          <w:sz w:val="24"/>
          <w:szCs w:val="24"/>
          <w:lang w:val="cs-CZ"/>
        </w:rPr>
        <w:t>Zúčastněné osobě</w:t>
      </w:r>
      <w:r w:rsidRPr="009B6866">
        <w:rPr>
          <w:rFonts w:ascii="Times New Roman" w:hAnsi="Times New Roman" w:cs="Times New Roman"/>
          <w:sz w:val="24"/>
          <w:szCs w:val="24"/>
          <w:lang w:val="cs-CZ"/>
        </w:rPr>
        <w:t xml:space="preserve"> nebo jí ovládající nebo jí ovládané</w:t>
      </w:r>
      <w:r w:rsidR="00EF2974" w:rsidRPr="009B6866">
        <w:rPr>
          <w:rFonts w:ascii="Times New Roman" w:hAnsi="Times New Roman" w:cs="Times New Roman"/>
          <w:sz w:val="24"/>
          <w:szCs w:val="24"/>
          <w:lang w:val="cs-CZ"/>
        </w:rPr>
        <w:t xml:space="preserve"> osobě,</w:t>
      </w:r>
    </w:p>
    <w:p w14:paraId="6BA15039" w14:textId="523C9D09" w:rsidR="00EF2974" w:rsidRPr="009B6866" w:rsidRDefault="009577B1" w:rsidP="009577B1">
      <w:pPr>
        <w:pStyle w:val="Odstavecseseznamem"/>
        <w:numPr>
          <w:ilvl w:val="0"/>
          <w:numId w:val="8"/>
        </w:numPr>
        <w:snapToGrid w:val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B6866">
        <w:rPr>
          <w:rFonts w:ascii="Times New Roman" w:hAnsi="Times New Roman" w:cs="Times New Roman"/>
          <w:sz w:val="24"/>
          <w:szCs w:val="24"/>
          <w:lang w:val="cs-CZ"/>
        </w:rPr>
        <w:t xml:space="preserve">tyto informace tvoří předmět obchodního tajemství, </w:t>
      </w:r>
      <w:r w:rsidR="00EF2974" w:rsidRPr="009B6866">
        <w:rPr>
          <w:rFonts w:ascii="Times New Roman" w:hAnsi="Times New Roman" w:cs="Times New Roman"/>
          <w:sz w:val="24"/>
          <w:szCs w:val="24"/>
          <w:lang w:val="cs-CZ"/>
        </w:rPr>
        <w:t>nebo</w:t>
      </w:r>
    </w:p>
    <w:p w14:paraId="167FE503" w14:textId="41BE97D5" w:rsidR="005B06E6" w:rsidRPr="009B6866" w:rsidRDefault="009577B1" w:rsidP="00303A3D">
      <w:pPr>
        <w:jc w:val="both"/>
      </w:pPr>
      <w:r w:rsidRPr="009B6866">
        <w:t>se jedná o utajovanou</w:t>
      </w:r>
      <w:r w:rsidR="00EF2974" w:rsidRPr="009B6866">
        <w:t xml:space="preserve"> </w:t>
      </w:r>
      <w:r w:rsidRPr="009B6866">
        <w:t xml:space="preserve">informaci podle zákona upravujícího utajované informace. </w:t>
      </w:r>
      <w:r w:rsidRPr="009B6866">
        <w:cr/>
      </w:r>
    </w:p>
    <w:p w14:paraId="5742223B" w14:textId="4F5AAACC" w:rsidR="005B06E6" w:rsidRPr="009B6866" w:rsidRDefault="00151A16" w:rsidP="00151A16">
      <w:pPr>
        <w:jc w:val="both"/>
      </w:pPr>
      <w:r w:rsidRPr="009B6866">
        <w:t>Jestliže o to požádá některý ze společníků, nechá Zúčastněná společnost bez zbytečného odkladu projekt Přeměny přezkoumat znalcem pro rozdělení a předloží valné hromadě ke  schválení nebo tomuto společníkovi ke schválení mimo valnou hromadu projekt Přeměny bez zbytečného odkladu po jeho přezkoumání znalcem pro rozdělení; přezkoumání se provádí jen u Zúčastněné společnosti, jejíž společník o přezkoumání požádal; ustanovení § 113 odst. 3 a § 114 až 116 zákona o přeměnách se na znalce pro rozdělení a znaleckou zprávu o rozdělení použijí obdobně.</w:t>
      </w:r>
    </w:p>
    <w:p w14:paraId="024235A8" w14:textId="77777777" w:rsidR="00151A16" w:rsidRPr="009B6866" w:rsidRDefault="00151A16" w:rsidP="00151A16">
      <w:pPr>
        <w:jc w:val="both"/>
      </w:pPr>
    </w:p>
    <w:p w14:paraId="4933CA6B" w14:textId="5CBFA8F6" w:rsidR="00151A16" w:rsidRPr="009B6866" w:rsidRDefault="00151A16" w:rsidP="00151A16">
      <w:pPr>
        <w:jc w:val="both"/>
      </w:pPr>
      <w:r w:rsidRPr="009B6866">
        <w:t xml:space="preserve">Jednatel Zúčastněné společnosti seznámí před hlasováním o schválení rozdělení společníky se znaleckou zprávou o rozdělení, pokud se vyžaduje, a se všemi podstatnými změnami týkajícími se jmění, k nimž došlo v období od vyhotovení projektu Přeměny do dne konání valné hromady, která rozhoduje o Přeměně, v obou Zúčastněných společnostech. Správnost oznámení o změnách týkajících se jmění musí být potvrzena auditorem, pokud podléhá Zúčastněná společnost povinnému auditu, nebo znalcem, který prováděl ocenění jmění. Jednatel Zúčastněné společnosti informuje o výše uvedených změnách jmění jednatele ostatních Zúčastněných společností tak, aby mohli informovat své příslušné valné hromady. Jestliže má být Přeměna schválena společníky mimo valnou hromadu, je jednatel povinen poskytnout </w:t>
      </w:r>
      <w:r w:rsidRPr="009B6866">
        <w:lastRenderedPageBreak/>
        <w:t>společníkům výše uvedené informace písemně spolu s návrhem na rozhodnutí o rozdělení mimo valnou hromadu.</w:t>
      </w:r>
    </w:p>
    <w:p w14:paraId="36C22A03" w14:textId="77777777" w:rsidR="00151A16" w:rsidRPr="009B6866" w:rsidRDefault="00151A16" w:rsidP="00151A16">
      <w:pPr>
        <w:jc w:val="both"/>
      </w:pPr>
    </w:p>
    <w:p w14:paraId="16858957" w14:textId="09217295" w:rsidR="00151A16" w:rsidRPr="009B6866" w:rsidRDefault="00151A16" w:rsidP="00151A16">
      <w:pPr>
        <w:jc w:val="both"/>
      </w:pPr>
      <w:r w:rsidRPr="009B6866">
        <w:t xml:space="preserve">Společníci Nástupnické společnosti, jejichž vklady dosahují alespoň 5 % základního kapitálu Nástupnické společnosti před rozdělením, mají právo požadovat svolání valné hromady Nástupnické společnosti za účelem schválení </w:t>
      </w:r>
      <w:r w:rsidR="00B14846" w:rsidRPr="009B6866">
        <w:t>Přeměny</w:t>
      </w:r>
      <w:r w:rsidRPr="009B6866">
        <w:t xml:space="preserve"> do 1 měsíce ode dne, v němž bylo zveřejněno upozornění podle § 33 odst. 1 písm. b) nebo § 33a odst. 2 písm. b) zákona o přeměnách.</w:t>
      </w:r>
    </w:p>
    <w:p w14:paraId="4E983B59" w14:textId="77777777" w:rsidR="00E67002" w:rsidRPr="00CD6611" w:rsidRDefault="00E67002" w:rsidP="00CD6611">
      <w:pPr>
        <w:jc w:val="both"/>
      </w:pPr>
    </w:p>
    <w:p w14:paraId="7A8C73B2" w14:textId="66D0B8CB" w:rsidR="00AB0DED" w:rsidRPr="009B6866" w:rsidRDefault="00593845" w:rsidP="00593845">
      <w:pPr>
        <w:jc w:val="both"/>
      </w:pPr>
      <w:r w:rsidRPr="009B6866">
        <w:t>Každý, jehož právní zájmy jsou Přeměnou dotčeny, má právo obdržet od každé Zúčastněné společnosti informace o tom, jaký majetek a jaké dluhy přecházejí na Nástupnickou společnost.</w:t>
      </w:r>
    </w:p>
    <w:p w14:paraId="7698CEDA" w14:textId="77777777" w:rsidR="00593845" w:rsidRPr="00CD6611" w:rsidRDefault="00593845" w:rsidP="00593845">
      <w:pPr>
        <w:jc w:val="both"/>
      </w:pPr>
    </w:p>
    <w:p w14:paraId="625B956B" w14:textId="0BB0ADCD" w:rsidR="00593845" w:rsidRPr="009B6866" w:rsidRDefault="006F42AF" w:rsidP="00593845">
      <w:pPr>
        <w:jc w:val="both"/>
      </w:pPr>
      <w:r w:rsidRPr="009B6866">
        <w:t>Způsobem dle zákona o přeměnách se společník může určitých výše uvedených práv vzdát.</w:t>
      </w:r>
    </w:p>
    <w:p w14:paraId="195DCFA1" w14:textId="77777777" w:rsidR="006F42AF" w:rsidRPr="00CD6611" w:rsidRDefault="006F42AF" w:rsidP="00593845">
      <w:pPr>
        <w:jc w:val="both"/>
      </w:pPr>
    </w:p>
    <w:p w14:paraId="68EA4F21" w14:textId="77777777" w:rsidR="006F42AF" w:rsidRPr="00CD6611" w:rsidRDefault="006F42AF" w:rsidP="00593845">
      <w:pPr>
        <w:jc w:val="both"/>
      </w:pPr>
    </w:p>
    <w:p w14:paraId="030DAFEC" w14:textId="29381E2C" w:rsidR="00593845" w:rsidRPr="009B6866" w:rsidRDefault="00593845" w:rsidP="00593845">
      <w:pPr>
        <w:jc w:val="both"/>
        <w:rPr>
          <w:b/>
          <w:bCs/>
        </w:rPr>
      </w:pPr>
      <w:r w:rsidRPr="009B6866">
        <w:rPr>
          <w:b/>
          <w:bCs/>
        </w:rPr>
        <w:t>Meridiem Centrum Péče s.r.o.</w:t>
      </w:r>
    </w:p>
    <w:p w14:paraId="1D410537" w14:textId="77777777" w:rsidR="00593845" w:rsidRPr="00CD6611" w:rsidRDefault="00593845" w:rsidP="00593845">
      <w:pPr>
        <w:jc w:val="both"/>
      </w:pPr>
    </w:p>
    <w:p w14:paraId="4576A38D" w14:textId="01CD75F7" w:rsidR="00593845" w:rsidRPr="009B6866" w:rsidRDefault="00593845" w:rsidP="00593845">
      <w:pPr>
        <w:jc w:val="both"/>
      </w:pPr>
      <w:r w:rsidRPr="009B6866">
        <w:rPr>
          <w:b/>
          <w:bCs/>
        </w:rPr>
        <w:t>PZSS Meridiem s.r.o.</w:t>
      </w:r>
    </w:p>
    <w:sectPr w:rsidR="00593845" w:rsidRPr="009B6866" w:rsidSect="004A6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C0AD0"/>
    <w:multiLevelType w:val="hybridMultilevel"/>
    <w:tmpl w:val="E3048B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366EC"/>
    <w:multiLevelType w:val="hybridMultilevel"/>
    <w:tmpl w:val="998C0D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1221F"/>
    <w:multiLevelType w:val="hybridMultilevel"/>
    <w:tmpl w:val="356834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6363F"/>
    <w:multiLevelType w:val="hybridMultilevel"/>
    <w:tmpl w:val="2C74A2FE"/>
    <w:lvl w:ilvl="0" w:tplc="96F23C6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A307B"/>
    <w:multiLevelType w:val="hybridMultilevel"/>
    <w:tmpl w:val="2C74A2F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F0D13"/>
    <w:multiLevelType w:val="hybridMultilevel"/>
    <w:tmpl w:val="8B6C3E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D1ABE"/>
    <w:multiLevelType w:val="hybridMultilevel"/>
    <w:tmpl w:val="5E487E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B81050"/>
    <w:multiLevelType w:val="hybridMultilevel"/>
    <w:tmpl w:val="67B4F83E"/>
    <w:lvl w:ilvl="0" w:tplc="0BA2B2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893604">
    <w:abstractNumId w:val="6"/>
  </w:num>
  <w:num w:numId="2" w16cid:durableId="664748653">
    <w:abstractNumId w:val="0"/>
  </w:num>
  <w:num w:numId="3" w16cid:durableId="191892578">
    <w:abstractNumId w:val="1"/>
  </w:num>
  <w:num w:numId="4" w16cid:durableId="200942284">
    <w:abstractNumId w:val="2"/>
  </w:num>
  <w:num w:numId="5" w16cid:durableId="291441673">
    <w:abstractNumId w:val="7"/>
  </w:num>
  <w:num w:numId="6" w16cid:durableId="599602350">
    <w:abstractNumId w:val="5"/>
  </w:num>
  <w:num w:numId="7" w16cid:durableId="1118646757">
    <w:abstractNumId w:val="3"/>
  </w:num>
  <w:num w:numId="8" w16cid:durableId="2403384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6E"/>
    <w:rsid w:val="00063BD4"/>
    <w:rsid w:val="000B273B"/>
    <w:rsid w:val="001072C2"/>
    <w:rsid w:val="001123A2"/>
    <w:rsid w:val="00151A16"/>
    <w:rsid w:val="0018573A"/>
    <w:rsid w:val="001A3DF3"/>
    <w:rsid w:val="001C7D4D"/>
    <w:rsid w:val="001E4B8B"/>
    <w:rsid w:val="001E6A45"/>
    <w:rsid w:val="001F4D41"/>
    <w:rsid w:val="00211699"/>
    <w:rsid w:val="00213F07"/>
    <w:rsid w:val="002309AA"/>
    <w:rsid w:val="002663B1"/>
    <w:rsid w:val="002C6E32"/>
    <w:rsid w:val="002D6214"/>
    <w:rsid w:val="002E2587"/>
    <w:rsid w:val="002E2618"/>
    <w:rsid w:val="00303A3D"/>
    <w:rsid w:val="0031194A"/>
    <w:rsid w:val="0031450A"/>
    <w:rsid w:val="0038304E"/>
    <w:rsid w:val="00410E2D"/>
    <w:rsid w:val="0042497C"/>
    <w:rsid w:val="00436356"/>
    <w:rsid w:val="00436F43"/>
    <w:rsid w:val="0044497A"/>
    <w:rsid w:val="00473555"/>
    <w:rsid w:val="004A1940"/>
    <w:rsid w:val="004A62CE"/>
    <w:rsid w:val="004D3627"/>
    <w:rsid w:val="00532331"/>
    <w:rsid w:val="005323B7"/>
    <w:rsid w:val="00540065"/>
    <w:rsid w:val="00551CC0"/>
    <w:rsid w:val="00580F72"/>
    <w:rsid w:val="00582276"/>
    <w:rsid w:val="00585B53"/>
    <w:rsid w:val="00593845"/>
    <w:rsid w:val="005B06E6"/>
    <w:rsid w:val="005D1EB3"/>
    <w:rsid w:val="005D5C61"/>
    <w:rsid w:val="00692D02"/>
    <w:rsid w:val="006F42AF"/>
    <w:rsid w:val="007110EC"/>
    <w:rsid w:val="007178A4"/>
    <w:rsid w:val="007A6FE2"/>
    <w:rsid w:val="007B3254"/>
    <w:rsid w:val="007E555C"/>
    <w:rsid w:val="00800596"/>
    <w:rsid w:val="008035D0"/>
    <w:rsid w:val="00806805"/>
    <w:rsid w:val="0082456D"/>
    <w:rsid w:val="00843826"/>
    <w:rsid w:val="008531D1"/>
    <w:rsid w:val="0088535F"/>
    <w:rsid w:val="00885372"/>
    <w:rsid w:val="00893203"/>
    <w:rsid w:val="008A0C86"/>
    <w:rsid w:val="008B1774"/>
    <w:rsid w:val="008B2AC9"/>
    <w:rsid w:val="008B2D35"/>
    <w:rsid w:val="008B3530"/>
    <w:rsid w:val="008D2A5F"/>
    <w:rsid w:val="00947B6A"/>
    <w:rsid w:val="009577B1"/>
    <w:rsid w:val="00974F59"/>
    <w:rsid w:val="009B6866"/>
    <w:rsid w:val="009C6615"/>
    <w:rsid w:val="009E75F7"/>
    <w:rsid w:val="00A06C23"/>
    <w:rsid w:val="00A06FCB"/>
    <w:rsid w:val="00A32606"/>
    <w:rsid w:val="00A42B20"/>
    <w:rsid w:val="00A56A5F"/>
    <w:rsid w:val="00A65FE2"/>
    <w:rsid w:val="00A73E84"/>
    <w:rsid w:val="00A92DA2"/>
    <w:rsid w:val="00AA5C41"/>
    <w:rsid w:val="00AB0DED"/>
    <w:rsid w:val="00AC0EAB"/>
    <w:rsid w:val="00AF481C"/>
    <w:rsid w:val="00AF76EB"/>
    <w:rsid w:val="00B11E76"/>
    <w:rsid w:val="00B14846"/>
    <w:rsid w:val="00B16614"/>
    <w:rsid w:val="00B448EB"/>
    <w:rsid w:val="00B56F97"/>
    <w:rsid w:val="00B82020"/>
    <w:rsid w:val="00BB4988"/>
    <w:rsid w:val="00BD07BE"/>
    <w:rsid w:val="00BF50F8"/>
    <w:rsid w:val="00C178FA"/>
    <w:rsid w:val="00C50A9B"/>
    <w:rsid w:val="00C55A96"/>
    <w:rsid w:val="00C8021C"/>
    <w:rsid w:val="00CA0F04"/>
    <w:rsid w:val="00CA209D"/>
    <w:rsid w:val="00CC2556"/>
    <w:rsid w:val="00CD6611"/>
    <w:rsid w:val="00CF763D"/>
    <w:rsid w:val="00D21590"/>
    <w:rsid w:val="00D26A16"/>
    <w:rsid w:val="00D33711"/>
    <w:rsid w:val="00D36F5A"/>
    <w:rsid w:val="00D47C9C"/>
    <w:rsid w:val="00D55DDA"/>
    <w:rsid w:val="00D62951"/>
    <w:rsid w:val="00D70036"/>
    <w:rsid w:val="00D908AA"/>
    <w:rsid w:val="00D9657D"/>
    <w:rsid w:val="00D9768F"/>
    <w:rsid w:val="00DC005C"/>
    <w:rsid w:val="00DC79A0"/>
    <w:rsid w:val="00DF445C"/>
    <w:rsid w:val="00E012A5"/>
    <w:rsid w:val="00E02470"/>
    <w:rsid w:val="00E0595D"/>
    <w:rsid w:val="00E50ACD"/>
    <w:rsid w:val="00E639E3"/>
    <w:rsid w:val="00E661F2"/>
    <w:rsid w:val="00E67002"/>
    <w:rsid w:val="00E8709C"/>
    <w:rsid w:val="00EA361D"/>
    <w:rsid w:val="00EB3798"/>
    <w:rsid w:val="00EC395D"/>
    <w:rsid w:val="00EE5CD5"/>
    <w:rsid w:val="00EF2974"/>
    <w:rsid w:val="00F104CD"/>
    <w:rsid w:val="00F1546E"/>
    <w:rsid w:val="00F2437E"/>
    <w:rsid w:val="00F72064"/>
    <w:rsid w:val="00F97BF1"/>
    <w:rsid w:val="00FA586E"/>
    <w:rsid w:val="00FB4DD7"/>
    <w:rsid w:val="00FF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1832D"/>
  <w15:docId w15:val="{EE0275FD-7E0A-4CE8-92BC-229E5E68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2D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D3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50A9B"/>
    <w:pPr>
      <w:ind w:left="720"/>
      <w:contextualSpacing/>
    </w:pPr>
    <w:rPr>
      <w:rFonts w:asciiTheme="minorHAnsi" w:hAnsiTheme="minorHAnsi" w:cstheme="minorBidi"/>
      <w:color w:val="auto"/>
      <w:sz w:val="22"/>
      <w:szCs w:val="22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178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78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78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78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78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2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8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76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06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48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559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65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41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347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497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551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418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8114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310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8564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77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111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79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9871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4174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641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195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383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5560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952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1325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43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931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470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9773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2660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971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9428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2556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6086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9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A10EE-4EDC-455D-8419-5267A89E5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4</Pages>
  <Words>1338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Mauric</dc:creator>
  <cp:lastModifiedBy>David Fechtner</cp:lastModifiedBy>
  <cp:revision>136</cp:revision>
  <cp:lastPrinted>2021-12-23T10:06:00Z</cp:lastPrinted>
  <dcterms:created xsi:type="dcterms:W3CDTF">2018-09-13T09:06:00Z</dcterms:created>
  <dcterms:modified xsi:type="dcterms:W3CDTF">2025-08-28T09:03:00Z</dcterms:modified>
  <cp:contentStatus/>
</cp:coreProperties>
</file>